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EF3259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171482"/>
            <wp:effectExtent l="0" t="0" r="0" b="0"/>
            <wp:docPr id="1" name="Рисунок 1" descr="\\1-pc\общая папк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-pc\общая папка\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171482"/>
            <wp:effectExtent l="0" t="0" r="0" b="0"/>
            <wp:docPr id="2" name="Рисунок 2" descr="\\1-pc\общая папка\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-pc\общая папка\п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49B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49B" w:rsidRPr="00FA2620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3259" w:rsidRPr="00FA2620" w:rsidRDefault="0053549B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  <w:r w:rsidR="00EF3259"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2.6. </w:t>
      </w:r>
      <w:r w:rsidR="00EF3259"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Блокирование персональных данных</w:t>
      </w:r>
      <w:r w:rsidR="00EF3259"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2.7.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Уничтожение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2.8.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Обезличивание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2.9.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система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и технических средств.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2.10.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Трансграничная передача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 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Цели сбора персональных данных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3.1. Обеспечение права граждан на образование путем реализации образовательных программ, предусмотренных уставом 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реализация прав участников образовательных отношений.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3.2. Трудоустройство и выполнение функций работодателя.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3.3. Реализация гражданско-правовых договоров, стороной, выгодоприобретателем или получателем которых является субъект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Правовые основания обработки персональных данных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4.1. Правовыми основаниями для обработки персональных данных 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нормативно-правовые акты, регулирующие отношения, связанные с деятельностью 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EF3259" w:rsidRPr="00896A45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</w:t>
      </w:r>
      <w:hyperlink r:id="rId8" w:anchor="/document/99/901807664/" w:history="1">
        <w:r w:rsidRPr="00896A45">
          <w:rPr>
            <w:rFonts w:ascii="Times New Roman" w:eastAsia="Times New Roman" w:hAnsi="Times New Roman" w:cs="Times New Roman"/>
            <w:sz w:val="24"/>
            <w:szCs w:val="24"/>
          </w:rPr>
          <w:t>Трудовой кодекс РФ</w:t>
        </w:r>
      </w:hyperlink>
      <w:r w:rsidRPr="00896A45">
        <w:rPr>
          <w:rFonts w:ascii="Times New Roman" w:eastAsia="Times New Roman" w:hAnsi="Times New Roman" w:cs="Times New Roman"/>
          <w:sz w:val="24"/>
          <w:szCs w:val="24"/>
        </w:rPr>
        <w:t>, а также нормативно-правовые акты, содержащие нормы трудового права;</w:t>
      </w:r>
    </w:p>
    <w:p w:rsidR="00EF3259" w:rsidRPr="00896A45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A45">
        <w:rPr>
          <w:rFonts w:ascii="Times New Roman" w:eastAsia="Times New Roman" w:hAnsi="Times New Roman" w:cs="Times New Roman"/>
          <w:sz w:val="24"/>
          <w:szCs w:val="24"/>
        </w:rPr>
        <w:t xml:space="preserve">        – </w:t>
      </w:r>
      <w:hyperlink r:id="rId9" w:anchor="/document/99/901714433/" w:history="1">
        <w:r w:rsidRPr="00896A45">
          <w:rPr>
            <w:rFonts w:ascii="Times New Roman" w:eastAsia="Times New Roman" w:hAnsi="Times New Roman" w:cs="Times New Roman"/>
            <w:sz w:val="24"/>
            <w:szCs w:val="24"/>
          </w:rPr>
          <w:t>Бюджетный кодекс РФ</w:t>
        </w:r>
      </w:hyperlink>
      <w:r w:rsidRPr="00896A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259" w:rsidRPr="00896A45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A45">
        <w:rPr>
          <w:rFonts w:ascii="Times New Roman" w:eastAsia="Times New Roman" w:hAnsi="Times New Roman" w:cs="Times New Roman"/>
          <w:sz w:val="24"/>
          <w:szCs w:val="24"/>
        </w:rPr>
        <w:t xml:space="preserve">        – </w:t>
      </w:r>
      <w:hyperlink r:id="rId10" w:anchor="/document/99/542611081/" w:history="1">
        <w:r w:rsidRPr="00896A45">
          <w:rPr>
            <w:rFonts w:ascii="Times New Roman" w:eastAsia="Times New Roman" w:hAnsi="Times New Roman" w:cs="Times New Roman"/>
            <w:sz w:val="24"/>
            <w:szCs w:val="24"/>
          </w:rPr>
          <w:t>Налоговый кодекс РФ</w:t>
        </w:r>
      </w:hyperlink>
      <w:r w:rsidRPr="00896A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259" w:rsidRPr="00896A45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A45">
        <w:rPr>
          <w:rFonts w:ascii="Times New Roman" w:eastAsia="Times New Roman" w:hAnsi="Times New Roman" w:cs="Times New Roman"/>
          <w:sz w:val="24"/>
          <w:szCs w:val="24"/>
        </w:rPr>
        <w:t xml:space="preserve">        – </w:t>
      </w:r>
      <w:hyperlink r:id="rId11" w:anchor="/document/99/9027690/" w:history="1">
        <w:r w:rsidRPr="00896A45">
          <w:rPr>
            <w:rFonts w:ascii="Times New Roman" w:eastAsia="Times New Roman" w:hAnsi="Times New Roman" w:cs="Times New Roman"/>
            <w:sz w:val="24"/>
            <w:szCs w:val="24"/>
          </w:rPr>
          <w:t>Гражданский кодекс РФ</w:t>
        </w:r>
      </w:hyperlink>
      <w:r w:rsidRPr="00896A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259" w:rsidRPr="00896A45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A45">
        <w:rPr>
          <w:rFonts w:ascii="Times New Roman" w:eastAsia="Times New Roman" w:hAnsi="Times New Roman" w:cs="Times New Roman"/>
          <w:sz w:val="24"/>
          <w:szCs w:val="24"/>
        </w:rPr>
        <w:t xml:space="preserve">        – </w:t>
      </w:r>
      <w:hyperlink r:id="rId12" w:anchor="/document/99/9015517/" w:history="1">
        <w:r w:rsidRPr="00896A45">
          <w:rPr>
            <w:rFonts w:ascii="Times New Roman" w:eastAsia="Times New Roman" w:hAnsi="Times New Roman" w:cs="Times New Roman"/>
            <w:sz w:val="24"/>
            <w:szCs w:val="24"/>
          </w:rPr>
          <w:t>Семейный кодекс РФ</w:t>
        </w:r>
      </w:hyperlink>
      <w:r w:rsidRPr="00896A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A45">
        <w:rPr>
          <w:rFonts w:ascii="Times New Roman" w:eastAsia="Times New Roman" w:hAnsi="Times New Roman" w:cs="Times New Roman"/>
          <w:sz w:val="24"/>
          <w:szCs w:val="24"/>
        </w:rPr>
        <w:t xml:space="preserve">        – </w:t>
      </w:r>
      <w:hyperlink r:id="rId13" w:anchor="/document/99/902389617/" w:history="1">
        <w:r w:rsidRPr="00896A45">
          <w:rPr>
            <w:rFonts w:ascii="Times New Roman" w:eastAsia="Times New Roman" w:hAnsi="Times New Roman" w:cs="Times New Roman"/>
            <w:sz w:val="24"/>
            <w:szCs w:val="24"/>
          </w:rPr>
          <w:t>Закон от 29 декабря 2012 г. № 273-ФЗ</w:t>
        </w:r>
      </w:hyperlink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образовании в Российской Федерации».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4.2. Основанием для обработки персональных данных также являются договоры с физическими лицами, заявления (согласия, доверенности и т. п.) обучающихся и родителей (законных представителей) несовершеннолетних обучающихся, согласия на обработку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Объем и категории обрабатываемых персональных данных,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категории субъектов персональных данных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5.1. 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обрабатывает персональные данные: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работников, в том числе бывших;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кандидатов на замещение вакантных должностей;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родственников работников, в том числе бывших;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обучающихся;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родителей (законных представителей) обучающихся;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физических лиц по гражданско-правовым договорам;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физических лиц, указанных в заявлениях (согласиях, доверенностях и т. п.) обучающихся и родителей (законных представителей) несовершеннолетних обучающихся;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физических лиц – посетителей 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 5.2. Биометрические персональные данные 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обрабатывает.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5.3. 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обрабатывает специальные категории персональных данных только в соответствии и на основании требований федеральных законов.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5.4. 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обрабатывает персональные данные в объеме, необходимом: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для осуществления образовательной деятельности по реализации основных и дополнительных образовательных программ, присмотра и ухода за детьми, обеспечения охраны, укрепления здоровья и создания благоприятных условий для разностороннего развития личности, в том числе обеспечения отдыха и оздоровления 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выполнения функций и полномочий работодателя в трудовых отношениях;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выполнения функций и полномочий экономического субъекта при осуществлении бухгалтерского и налогового учета, бюджетного учета;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исполнения сделок и договоров гражданско-правового характера, в которых 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стороной, получателем (выгодоприобретателем).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Порядок и условия обработки персональных данных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6.1. 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6.2.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Получение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6.2.1. Все персональные данные 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получает от самого субъекта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В случаях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субъект персональных данных несовершеннолетний – от его родителей (законных представителей) либо с их согласия, если субъект персональных данных достиг возраста 14 лет.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В случае</w:t>
      </w:r>
      <w:r w:rsidR="00896A4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субъект персональных данных – физическое лицо, указанное в заявлениях (согласиях, доверенностях и т. п.) родителей (законных представителей) </w:t>
      </w:r>
      <w:r w:rsidR="007675E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675E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получить персональные данные такого физического лица от родителей (законных представителей) </w:t>
      </w:r>
      <w:r w:rsidR="007675E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6.2.2. </w:t>
      </w:r>
      <w:r w:rsidR="007675E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сообщает субъекту персональных данных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последствиях отказа субъекта персональных данных дать письменное согласие на их получение.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6.2.3. Документы, содержащие персональные данные, создаются путем: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копирования оригиналов документов;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внесения сведений в учетные формы;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получения оригиналов необходимых документов.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6.3.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Обработка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6.3.1. Образовательная организация обрабатывает персональные данные в случаях: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согласия субъекта персональных данных на обработку его персональных данных;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когда обработка персональных данных необходима для осуществления и выполнения </w:t>
      </w:r>
      <w:r w:rsidR="007675E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возложенных законодательством Российской Федерации функций, полномочий и обязанностей;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когда осуществляется обработка общедоступных персональных данных, доступ к которым субъект персональных данных предоставил неограниченному кругу.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6.3.2. Образовательная организация обрабатывает персональные данные: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без использования средств автоматизации;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с использованием средств автоматизации в программах и информационных системах: </w:t>
      </w:r>
      <w:r w:rsidR="00A03738">
        <w:rPr>
          <w:rFonts w:ascii="Times New Roman" w:eastAsia="Times New Roman" w:hAnsi="Times New Roman" w:cs="Times New Roman"/>
          <w:color w:val="000000"/>
          <w:sz w:val="24"/>
          <w:szCs w:val="24"/>
        </w:rPr>
        <w:t>«Контур. Зарплата</w:t>
      </w:r>
      <w:r w:rsidRPr="00FA26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6.3.3. 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обрабатывает персональные данные в сроки: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которые необходимы для достижения целей обработки персональных данных;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– действия согласия субъекта персональных данных;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 – которые определены законодательством для обработки отдельных видов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6.4.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Хранение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6.4.1. 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хранит персональные данные в течение срока,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необходимого для достижения целей их обработки, документы, содержащие персональные данные, – в течение срока хранения документов, предусмотренного </w:t>
      </w:r>
      <w:hyperlink r:id="rId14" w:anchor="/document/118/29578/" w:history="1">
        <w:r w:rsidRPr="00803FAB">
          <w:rPr>
            <w:rFonts w:ascii="Times New Roman" w:eastAsia="Times New Roman" w:hAnsi="Times New Roman" w:cs="Times New Roman"/>
            <w:sz w:val="24"/>
            <w:szCs w:val="24"/>
          </w:rPr>
          <w:t>номенклатурой дел</w:t>
        </w:r>
      </w:hyperlink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архивных сроков хранения.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6.4.2. Персональные данные, зафиксированные на бумажных носителях, хранятся в запираемых шкафах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в запираемых помещениях с ограниченным правом доступа.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6.4.3. Персональные данные, обрабатываемые с использованием средств автоматизации, –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 и на условиях, которые определяет политика безопасности данных средств автоматизации.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6.4.4. 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(файлообменниках) информационных систем.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6.4.5. Хранение персональных данных осуществляется не дольше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6.5.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Прекращение обработки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6.5.1. Лица, ответственные за обработку персональных данных, прекращают их обрабатывать: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при достижении целей обработки персональных данных;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истечении срока действия согласия;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отзыве субъектом персональных данных своего согласия на обработку персональных данных, при отсутствии правовых оснований для продолжения обработки без согласия;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выявлении неправомерной обработки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6.6.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Передача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6.6.1. 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конфиденциальность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6.6.2. </w:t>
      </w:r>
      <w:r w:rsidR="00803FA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передает имеющиеся персональные данные третьим лицам в следующих случаях: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субъект персональных данных дал свое согласие на такие действия;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– передача персональных данных осуществляется в соответствии с требованиями законодательства Российской Федерации в рамках установленной процедуры.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6.6.3. 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осуществляет трансграничной передачи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6.7. 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Уничтожение персональных данных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6.7.1. 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6.7.2. Выделяет документы (носители) с персональными данными к уничтожению комиссия, состав которой утверждается приказом руководителя 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p w:rsidR="00EF3259" w:rsidRPr="00926284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2B79D9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6.7.3. Документы (носители), содержащие персональные данные, уничтожаются по </w:t>
      </w:r>
      <w:hyperlink r:id="rId15" w:anchor="/document/118/32389/" w:history="1">
        <w:r w:rsidRPr="00926284">
          <w:rPr>
            <w:rFonts w:ascii="Times New Roman" w:eastAsia="Times New Roman" w:hAnsi="Times New Roman" w:cs="Times New Roman"/>
            <w:sz w:val="24"/>
            <w:szCs w:val="24"/>
          </w:rPr>
          <w:t>акту о выделении документов к уничтожению</w:t>
        </w:r>
      </w:hyperlink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. Факт уничтожения персональных данных подтверждается документально актом об уничтожении документов (носителей), подписанным членами комиссии.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6.7.4. 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6.7.5. Персональные данные на электронных носителях уничтожаются путем стирания или форматирования носителя.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 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Защита персональных данных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 7.1. 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нормативные, организационные и технические меры защиты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7.2. Нормативные меры защиты персональных данных – комплекс локальных и распорядительных актов, обеспечивающих создание, функционирование, совершенствование механизмов обработки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7.3. Организационные меры защиты персональных данных предполагают создание в 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разрешительной системы, защиты информации во время работы с персональными данными работниками, партнерами и сторонними лицами.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7.4. 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 Основными мерами защиты персональных данных в 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7.5.1. Назначение ответственного 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 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организацию обработки персональных данных. </w:t>
      </w:r>
    </w:p>
    <w:p w:rsidR="00EF3259" w:rsidRPr="00FA2620" w:rsidRDefault="00926284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Ответственное лицо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организацию обработки персональных данных, обучение и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структаж, внутренний контроль над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работниками требований к защите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7.5.2. Издание локальных актов по вопросам обработки персональных данных, а также локальных актов, определяющих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7.5.3. 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настоящей Политикой, локальными актами по вопросам обработки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7.5.4. Определение актуальных угроз безопасности персональным данным при их обработке с использованием средств автоматизации и разработка мер и мероприятий по защите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7.5.5. </w:t>
      </w:r>
      <w:r w:rsidR="00926284"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ационных системах, и контроль над</w:t>
      </w:r>
      <w:r w:rsidR="00926284"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принимаемыми мерами по обеспечению безопасности персональных данных и уровня защищенности информационных систем.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7.5.6. Учет электронных носителей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7.5.7. Принятие мер по факту обнаружения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7.5.8. 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7.5.9. Внутренний контроль и (или) аудит соответствия обработки персональных данных требованиям законодательства, настоящей Политики, принятых локальных актов.</w:t>
      </w:r>
    </w:p>
    <w:p w:rsidR="00EF3259" w:rsidRPr="00FA2620" w:rsidRDefault="00EF3259" w:rsidP="0092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7.5.10. Публикация настоящей Политики на официальном сайте 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 </w:t>
      </w:r>
    </w:p>
    <w:p w:rsidR="00EF3259" w:rsidRPr="00926284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 Основные права и обязанности </w:t>
      </w:r>
      <w:r w:rsidR="00926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Учреждения</w:t>
      </w:r>
      <w:r w:rsidRPr="00FA26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как оператора персональных данных и субъекта персональных данных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8.1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8.1.2. Предоставляет субъекту персональных данных информацию о его персональных данных на основании </w:t>
      </w:r>
      <w:hyperlink r:id="rId16" w:anchor="/document/118/29687/" w:history="1">
        <w:r w:rsidRPr="00926284">
          <w:rPr>
            <w:rFonts w:ascii="Times New Roman" w:eastAsia="Times New Roman" w:hAnsi="Times New Roman" w:cs="Times New Roman"/>
            <w:sz w:val="24"/>
            <w:szCs w:val="24"/>
          </w:rPr>
          <w:t>запроса</w:t>
        </w:r>
      </w:hyperlink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отказывает в выполнении повторного запроса субъекта персональных данных при наличии правовых оснований.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8.1.3. Разъясняет субъекту персональных данных или его законному представителю юридические последствия отказа предоставить его персональные данные.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 8.1.4. Блокирует или удаляет неправомерно обрабатываемые, неточные персональные данные либо обеспечивает блокирование или удаление таких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 В случае подтверждения факта неточности персональных данных 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сведений, представленных субъектом персональных данных или его законным представителем, уточняет персональные данные либо обеспечивает их уточнение и снимает блокирование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8.1.5. Прекращает обработку и уничтожает персональные данные либо обеспечивает прекращение обработки и уничтожение персональных данных при достижении цели обработки персональных данных.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8.1.6. Прекращает обработку персональных данных или обеспечивает прекращение обработки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субъектом персональных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если 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вправе осуществлять обработку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данных без согласия субъекта персональных данных на основаниях, предусмотренных законодательством Российской Федерации.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8.2. Субъект персональных данных вправе: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8.2.1. Потребовать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8.2.2. Получать информацию, касающуюся обработки его персональных данных, кроме случаев, когда такой доступ ограничен федеральными законами.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8.2.3. Обжаловать действия или бездействие </w:t>
      </w:r>
      <w:r w:rsidR="00926284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уполномоченном органе по защите прав субъектов персональных данных или в судебном порядке.</w:t>
      </w:r>
    </w:p>
    <w:p w:rsidR="00EF3259" w:rsidRPr="00FA2620" w:rsidRDefault="00EF3259" w:rsidP="00FA2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2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 8.2.4. Защищать свои права и законные интересы, в том числе на возмещение убытков и (или) компенсацию морального вреда, в судебном порядке.</w:t>
      </w:r>
    </w:p>
    <w:p w:rsidR="0099567E" w:rsidRPr="00FA2620" w:rsidRDefault="0099567E" w:rsidP="00FA2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9567E" w:rsidRPr="00FA2620" w:rsidSect="00537A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259"/>
    <w:rsid w:val="00041761"/>
    <w:rsid w:val="000C15FE"/>
    <w:rsid w:val="001D4EDC"/>
    <w:rsid w:val="00236C90"/>
    <w:rsid w:val="0053549B"/>
    <w:rsid w:val="00537AAA"/>
    <w:rsid w:val="005446A8"/>
    <w:rsid w:val="007675EC"/>
    <w:rsid w:val="00803FAB"/>
    <w:rsid w:val="00896A45"/>
    <w:rsid w:val="00926284"/>
    <w:rsid w:val="0099567E"/>
    <w:rsid w:val="00A03738"/>
    <w:rsid w:val="00BA66E5"/>
    <w:rsid w:val="00EF3259"/>
    <w:rsid w:val="00FA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F3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3259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EF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EF3259"/>
  </w:style>
  <w:style w:type="character" w:customStyle="1" w:styleId="sfwc">
    <w:name w:val="sfwc"/>
    <w:basedOn w:val="a0"/>
    <w:rsid w:val="00EF3259"/>
  </w:style>
  <w:style w:type="character" w:styleId="a4">
    <w:name w:val="Hyperlink"/>
    <w:basedOn w:val="a0"/>
    <w:uiPriority w:val="99"/>
    <w:semiHidden/>
    <w:unhideWhenUsed/>
    <w:rsid w:val="00EF32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75">
          <w:marLeft w:val="-554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vip.1obraz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8001C83-DE1B-4763-A077-3D394EE8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dexp-pc</dc:creator>
  <cp:lastModifiedBy>1</cp:lastModifiedBy>
  <cp:revision>6</cp:revision>
  <cp:lastPrinted>2018-02-20T05:48:00Z</cp:lastPrinted>
  <dcterms:created xsi:type="dcterms:W3CDTF">2018-02-12T12:12:00Z</dcterms:created>
  <dcterms:modified xsi:type="dcterms:W3CDTF">2018-02-26T06:52:00Z</dcterms:modified>
</cp:coreProperties>
</file>